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68A" w14:textId="286CBB12" w:rsidR="00B34D0C" w:rsidRPr="002E5F10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7EB91B" wp14:editId="38B2F3F7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1408762" cy="1000760"/>
            <wp:effectExtent l="0" t="0" r="1270" b="889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62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10">
        <w:rPr>
          <w:rFonts w:ascii="Garamond" w:hAnsi="Garamond"/>
          <w:b/>
          <w:bCs/>
          <w:sz w:val="32"/>
          <w:szCs w:val="32"/>
        </w:rPr>
        <w:t xml:space="preserve"> </w:t>
      </w:r>
    </w:p>
    <w:p w14:paraId="10ED4821" w14:textId="77777777" w:rsid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6CDCFA30" w14:textId="77777777" w:rsidR="007A57CA" w:rsidRP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14:paraId="7FF04871" w14:textId="77777777" w:rsid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0C6BDCA5" w14:textId="426B5B8A" w:rsidR="0070395F" w:rsidRDefault="00F65EEE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 xml:space="preserve">Secondary </w:t>
      </w:r>
      <w:r w:rsidR="0021581B">
        <w:rPr>
          <w:rFonts w:ascii="Garamond" w:hAnsi="Garamond"/>
          <w:b/>
          <w:bCs/>
          <w:sz w:val="40"/>
          <w:szCs w:val="40"/>
        </w:rPr>
        <w:t>Science</w:t>
      </w:r>
      <w:r w:rsidR="001C47D8" w:rsidRPr="0070395F">
        <w:rPr>
          <w:rFonts w:ascii="Garamond" w:hAnsi="Garamond"/>
          <w:b/>
          <w:bCs/>
          <w:sz w:val="40"/>
          <w:szCs w:val="40"/>
        </w:rPr>
        <w:t xml:space="preserve"> Education</w:t>
      </w:r>
    </w:p>
    <w:p w14:paraId="100DAD7A" w14:textId="77777777" w:rsid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</w:p>
    <w:p w14:paraId="22214E7D" w14:textId="0E5DB442" w:rsidR="002A7F8C" w:rsidRP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~</w:t>
      </w:r>
      <w:r w:rsidR="002A7F8C" w:rsidRPr="0070395F">
        <w:rPr>
          <w:rFonts w:ascii="Garamond" w:hAnsi="Garamond"/>
          <w:b/>
          <w:bCs/>
          <w:sz w:val="40"/>
          <w:szCs w:val="40"/>
        </w:rPr>
        <w:t>Teaching Certifications</w:t>
      </w:r>
      <w:r>
        <w:rPr>
          <w:rFonts w:ascii="Garamond" w:hAnsi="Garamond"/>
          <w:b/>
          <w:bCs/>
          <w:sz w:val="40"/>
          <w:szCs w:val="40"/>
        </w:rPr>
        <w:t>~</w:t>
      </w:r>
    </w:p>
    <w:p w14:paraId="6F826B83" w14:textId="77777777" w:rsidR="00614C81" w:rsidRPr="00614C81" w:rsidRDefault="00614C81" w:rsidP="00606FEC">
      <w:pPr>
        <w:spacing w:after="0" w:line="240" w:lineRule="auto"/>
        <w:contextualSpacing/>
        <w:rPr>
          <w:rFonts w:ascii="Garamond" w:hAnsi="Garamond"/>
          <w:b/>
          <w:bCs/>
          <w:sz w:val="12"/>
          <w:szCs w:val="12"/>
        </w:rPr>
      </w:pPr>
    </w:p>
    <w:p w14:paraId="7F1B69F1" w14:textId="4BF7E778" w:rsidR="00606FEC" w:rsidRDefault="00606FEC" w:rsidP="00606FEC">
      <w:pPr>
        <w:pBdr>
          <w:bottom w:val="single" w:sz="4" w:space="1" w:color="auto"/>
        </w:pBdr>
        <w:spacing w:after="0" w:line="240" w:lineRule="auto"/>
        <w:ind w:left="-720" w:right="-630"/>
        <w:rPr>
          <w:rFonts w:ascii="Garamond" w:hAnsi="Garamond"/>
          <w:b/>
          <w:bCs/>
          <w:sz w:val="36"/>
          <w:szCs w:val="36"/>
        </w:rPr>
      </w:pPr>
    </w:p>
    <w:p w14:paraId="3C19D9C7" w14:textId="3F47FDA0" w:rsidR="002E5F10" w:rsidRPr="0070395F" w:rsidRDefault="0021581B" w:rsidP="00606FEC">
      <w:pPr>
        <w:pBdr>
          <w:bottom w:val="single" w:sz="4" w:space="1" w:color="auto"/>
        </w:pBdr>
        <w:spacing w:after="0" w:line="240" w:lineRule="auto"/>
        <w:ind w:left="-720" w:right="-630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Science 7-12</w:t>
      </w:r>
    </w:p>
    <w:p w14:paraId="19F614A8" w14:textId="4469AA15" w:rsidR="002E5F10" w:rsidRDefault="002E5F10" w:rsidP="007A57C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4AECF08" w14:textId="1160A341" w:rsidR="0070395F" w:rsidRDefault="0070395F" w:rsidP="00606FEC">
      <w:pPr>
        <w:spacing w:after="0" w:line="240" w:lineRule="auto"/>
        <w:ind w:right="-720"/>
        <w:rPr>
          <w:rFonts w:ascii="Garamond" w:hAnsi="Garamond"/>
          <w:sz w:val="24"/>
          <w:szCs w:val="24"/>
        </w:rPr>
      </w:pPr>
    </w:p>
    <w:tbl>
      <w:tblPr>
        <w:tblStyle w:val="TableGrid"/>
        <w:tblW w:w="10890" w:type="dxa"/>
        <w:tblInd w:w="-76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030"/>
        <w:gridCol w:w="1980"/>
        <w:gridCol w:w="1530"/>
      </w:tblGrid>
      <w:tr w:rsidR="00C92ED6" w:rsidRPr="002E5F10" w14:paraId="1583C212" w14:textId="1F344E82" w:rsidTr="0021581B">
        <w:tc>
          <w:tcPr>
            <w:tcW w:w="1350" w:type="dxa"/>
          </w:tcPr>
          <w:p w14:paraId="7246E091" w14:textId="77777777" w:rsidR="008A6CD0" w:rsidRPr="00C92ED6" w:rsidRDefault="008A6CD0" w:rsidP="00142226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C92ED6">
              <w:rPr>
                <w:rFonts w:ascii="Garamond" w:hAnsi="Garamond"/>
                <w:b/>
                <w:bCs/>
                <w:sz w:val="32"/>
                <w:szCs w:val="32"/>
              </w:rPr>
              <w:t xml:space="preserve">Grade </w:t>
            </w:r>
          </w:p>
          <w:p w14:paraId="6827D3A1" w14:textId="573047FF" w:rsidR="008A6CD0" w:rsidRPr="00C92ED6" w:rsidRDefault="008A6CD0" w:rsidP="00142226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C92ED6">
              <w:rPr>
                <w:rFonts w:ascii="Garamond" w:hAnsi="Garamond"/>
                <w:b/>
                <w:bCs/>
                <w:sz w:val="32"/>
                <w:szCs w:val="32"/>
              </w:rPr>
              <w:t>Band</w:t>
            </w:r>
          </w:p>
        </w:tc>
        <w:tc>
          <w:tcPr>
            <w:tcW w:w="6030" w:type="dxa"/>
          </w:tcPr>
          <w:p w14:paraId="36E2370C" w14:textId="03257EC5" w:rsidR="008A6CD0" w:rsidRPr="00C92ED6" w:rsidRDefault="008A6CD0" w:rsidP="00142226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C92ED6">
              <w:rPr>
                <w:rFonts w:ascii="Garamond" w:hAnsi="Garamond"/>
                <w:b/>
                <w:bCs/>
                <w:sz w:val="32"/>
                <w:szCs w:val="32"/>
              </w:rPr>
              <w:t>Instructional Content Test Name</w:t>
            </w:r>
          </w:p>
        </w:tc>
        <w:tc>
          <w:tcPr>
            <w:tcW w:w="1980" w:type="dxa"/>
          </w:tcPr>
          <w:p w14:paraId="5AEEC837" w14:textId="02C4118E" w:rsidR="008A6CD0" w:rsidRPr="00C92ED6" w:rsidRDefault="008A6CD0" w:rsidP="00142226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C92ED6">
              <w:rPr>
                <w:rFonts w:ascii="Garamond" w:hAnsi="Garamond"/>
                <w:b/>
                <w:bCs/>
                <w:sz w:val="32"/>
                <w:szCs w:val="32"/>
              </w:rPr>
              <w:t>Certification Test #</w:t>
            </w:r>
          </w:p>
        </w:tc>
        <w:tc>
          <w:tcPr>
            <w:tcW w:w="1530" w:type="dxa"/>
          </w:tcPr>
          <w:p w14:paraId="34B48647" w14:textId="6FC4FDCC" w:rsidR="008A6CD0" w:rsidRPr="00C92ED6" w:rsidRDefault="008A6CD0" w:rsidP="00142226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C92ED6">
              <w:rPr>
                <w:rFonts w:ascii="Garamond" w:hAnsi="Garamond"/>
                <w:b/>
                <w:bCs/>
                <w:sz w:val="32"/>
                <w:szCs w:val="32"/>
              </w:rPr>
              <w:t>Passing Score</w:t>
            </w:r>
          </w:p>
        </w:tc>
      </w:tr>
      <w:tr w:rsidR="00C92ED6" w:rsidRPr="002E5F10" w14:paraId="04A370DD" w14:textId="0C901C5A" w:rsidTr="0021581B">
        <w:trPr>
          <w:trHeight w:val="360"/>
        </w:trPr>
        <w:tc>
          <w:tcPr>
            <w:tcW w:w="1350" w:type="dxa"/>
            <w:vMerge w:val="restart"/>
            <w:vAlign w:val="center"/>
          </w:tcPr>
          <w:p w14:paraId="7AB8E914" w14:textId="39330E46" w:rsidR="008A6CD0" w:rsidRPr="00C92ED6" w:rsidRDefault="008A6CD0" w:rsidP="00142226">
            <w:pPr>
              <w:rPr>
                <w:rFonts w:ascii="Garamond" w:hAnsi="Garamond"/>
                <w:sz w:val="32"/>
                <w:szCs w:val="32"/>
              </w:rPr>
            </w:pPr>
            <w:r w:rsidRPr="00C92ED6">
              <w:rPr>
                <w:rFonts w:ascii="Garamond" w:hAnsi="Garamond"/>
                <w:sz w:val="32"/>
                <w:szCs w:val="32"/>
              </w:rPr>
              <w:t xml:space="preserve">Grades </w:t>
            </w:r>
            <w:r w:rsidR="0021581B">
              <w:rPr>
                <w:rFonts w:ascii="Garamond" w:hAnsi="Garamond"/>
                <w:sz w:val="32"/>
                <w:szCs w:val="32"/>
              </w:rPr>
              <w:t>7-12</w:t>
            </w:r>
          </w:p>
        </w:tc>
        <w:tc>
          <w:tcPr>
            <w:tcW w:w="6030" w:type="dxa"/>
          </w:tcPr>
          <w:p w14:paraId="3FECA293" w14:textId="7EB28FD7" w:rsidR="008A6CD0" w:rsidRPr="008A6CD0" w:rsidRDefault="0021581B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Biology:  Content Knowledge</w:t>
            </w:r>
          </w:p>
        </w:tc>
        <w:tc>
          <w:tcPr>
            <w:tcW w:w="1980" w:type="dxa"/>
            <w:vAlign w:val="center"/>
          </w:tcPr>
          <w:p w14:paraId="22D29B7B" w14:textId="7E36804A" w:rsidR="008A6CD0" w:rsidRPr="008A6CD0" w:rsidRDefault="0021581B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5236</w:t>
            </w:r>
          </w:p>
        </w:tc>
        <w:tc>
          <w:tcPr>
            <w:tcW w:w="1530" w:type="dxa"/>
            <w:vAlign w:val="center"/>
          </w:tcPr>
          <w:p w14:paraId="0F9C51E9" w14:textId="242430BE" w:rsidR="008A6CD0" w:rsidRPr="008A6CD0" w:rsidRDefault="0053226C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154</w:t>
            </w:r>
          </w:p>
        </w:tc>
      </w:tr>
      <w:tr w:rsidR="00C92ED6" w:rsidRPr="002E5F10" w14:paraId="41603897" w14:textId="7AFF075F" w:rsidTr="0021581B">
        <w:trPr>
          <w:trHeight w:val="360"/>
        </w:trPr>
        <w:tc>
          <w:tcPr>
            <w:tcW w:w="1350" w:type="dxa"/>
            <w:vMerge/>
            <w:vAlign w:val="center"/>
          </w:tcPr>
          <w:p w14:paraId="0D2D8416" w14:textId="77777777" w:rsidR="008A6CD0" w:rsidRPr="00C92ED6" w:rsidRDefault="008A6CD0" w:rsidP="00142226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030" w:type="dxa"/>
            <w:tcBorders>
              <w:bottom w:val="single" w:sz="6" w:space="0" w:color="auto"/>
            </w:tcBorders>
          </w:tcPr>
          <w:p w14:paraId="632EB1FE" w14:textId="7F15A4A1" w:rsidR="008A6CD0" w:rsidRPr="008A6CD0" w:rsidRDefault="0021581B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Chemistry:  Content Knowledge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26310381" w14:textId="4651999E" w:rsidR="008A6CD0" w:rsidRPr="008A6CD0" w:rsidRDefault="0021581B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5246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vAlign w:val="center"/>
          </w:tcPr>
          <w:p w14:paraId="24CABC67" w14:textId="2CB531F7" w:rsidR="008A6CD0" w:rsidRPr="008A6CD0" w:rsidRDefault="0053226C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146</w:t>
            </w:r>
          </w:p>
        </w:tc>
      </w:tr>
      <w:tr w:rsidR="0021581B" w:rsidRPr="002E5F10" w14:paraId="42BDE856" w14:textId="77777777" w:rsidTr="0021581B">
        <w:trPr>
          <w:trHeight w:val="360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14:paraId="0FDC655A" w14:textId="77777777" w:rsidR="0021581B" w:rsidRPr="00C92ED6" w:rsidRDefault="0021581B" w:rsidP="0021581B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030" w:type="dxa"/>
            <w:tcBorders>
              <w:top w:val="single" w:sz="6" w:space="0" w:color="auto"/>
              <w:bottom w:val="single" w:sz="4" w:space="0" w:color="auto"/>
            </w:tcBorders>
          </w:tcPr>
          <w:p w14:paraId="1528DDCD" w14:textId="7D2B55CA" w:rsidR="0021581B" w:rsidRDefault="0021581B" w:rsidP="0021581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Earth &amp; Space Science:  Content Knowledge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D1CC79" w14:textId="02871C40" w:rsidR="0021581B" w:rsidRDefault="0021581B" w:rsidP="0021581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5572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9E3758" w14:textId="71DE6172" w:rsidR="0021581B" w:rsidRPr="008A6CD0" w:rsidRDefault="0053226C" w:rsidP="0021581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154</w:t>
            </w:r>
          </w:p>
        </w:tc>
      </w:tr>
      <w:tr w:rsidR="0021581B" w:rsidRPr="002E5F10" w14:paraId="44A31118" w14:textId="77777777" w:rsidTr="0021581B">
        <w:trPr>
          <w:trHeight w:val="360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14:paraId="0EB51C32" w14:textId="77777777" w:rsidR="0021581B" w:rsidRPr="00C92ED6" w:rsidRDefault="0021581B" w:rsidP="0021581B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550775C4" w14:textId="11812B58" w:rsidR="0021581B" w:rsidRDefault="0021581B" w:rsidP="0021581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General Science:  Content Knowledge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DC49C" w14:textId="72A0DE63" w:rsidR="0021581B" w:rsidRDefault="0021581B" w:rsidP="0021581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5436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C576F" w14:textId="3C928387" w:rsidR="0021581B" w:rsidRPr="008A6CD0" w:rsidRDefault="0053226C" w:rsidP="0021581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141</w:t>
            </w:r>
          </w:p>
        </w:tc>
      </w:tr>
      <w:tr w:rsidR="0021581B" w:rsidRPr="002E5F10" w14:paraId="75B464A1" w14:textId="10AA7CAF" w:rsidTr="0021581B">
        <w:trPr>
          <w:trHeight w:val="360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14:paraId="2367D2B2" w14:textId="55FED581" w:rsidR="0021581B" w:rsidRPr="00C92ED6" w:rsidRDefault="0021581B" w:rsidP="0021581B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12" w:space="0" w:color="auto"/>
            </w:tcBorders>
          </w:tcPr>
          <w:p w14:paraId="73E416B8" w14:textId="4EA326F9" w:rsidR="0021581B" w:rsidRPr="008A6CD0" w:rsidRDefault="0021581B" w:rsidP="0021581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Physics:  Content Knowledge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0AC856" w14:textId="1C6CF533" w:rsidR="0021581B" w:rsidRPr="008A6CD0" w:rsidRDefault="0021581B" w:rsidP="0021581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5266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7E0110" w14:textId="36679B63" w:rsidR="0021581B" w:rsidRPr="008A6CD0" w:rsidRDefault="0053226C" w:rsidP="0021581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145</w:t>
            </w:r>
          </w:p>
        </w:tc>
      </w:tr>
      <w:tr w:rsidR="0021581B" w:rsidRPr="002E5F10" w14:paraId="6AE7EA5F" w14:textId="1CE90878" w:rsidTr="0021581B">
        <w:trPr>
          <w:trHeight w:val="300"/>
        </w:trPr>
        <w:tc>
          <w:tcPr>
            <w:tcW w:w="10890" w:type="dxa"/>
            <w:gridSpan w:val="4"/>
            <w:tcBorders>
              <w:top w:val="sing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32F69E6A" w14:textId="6C9611F1" w:rsidR="0021581B" w:rsidRPr="00614C81" w:rsidRDefault="0021581B" w:rsidP="0021581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Sign up for these Praxis tests at </w:t>
            </w:r>
            <w:hyperlink r:id="rId8" w:history="1">
              <w:r w:rsidRPr="00614C81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https://www.ets.org/praxis/register/</w:t>
              </w:r>
            </w:hyperlink>
          </w:p>
        </w:tc>
      </w:tr>
    </w:tbl>
    <w:p w14:paraId="1E5C7582" w14:textId="5CF0D4FF" w:rsidR="002E5F10" w:rsidRDefault="002E5F10" w:rsidP="002E5F10">
      <w:pPr>
        <w:rPr>
          <w:rFonts w:ascii="Garamond" w:hAnsi="Garamond"/>
          <w:sz w:val="24"/>
          <w:szCs w:val="24"/>
        </w:rPr>
      </w:pPr>
    </w:p>
    <w:p w14:paraId="6B6BE20F" w14:textId="4817AEEC" w:rsidR="00AD45F6" w:rsidRDefault="0070395F" w:rsidP="002E5F10">
      <w:pPr>
        <w:rPr>
          <w:rFonts w:ascii="Garamond" w:hAnsi="Garamond"/>
          <w:b/>
          <w:bCs/>
          <w:sz w:val="24"/>
          <w:szCs w:val="24"/>
        </w:rPr>
      </w:pPr>
      <w:r w:rsidRPr="00FF1E67">
        <w:rPr>
          <w:rFonts w:ascii="Garamond" w:hAnsi="Garamond"/>
          <w:b/>
          <w:bCs/>
          <w:sz w:val="24"/>
          <w:szCs w:val="24"/>
        </w:rPr>
        <w:t>*</w:t>
      </w:r>
      <w:r w:rsidR="00AD45F6">
        <w:rPr>
          <w:rFonts w:ascii="Garamond" w:hAnsi="Garamond"/>
          <w:b/>
          <w:bCs/>
          <w:sz w:val="24"/>
          <w:szCs w:val="24"/>
        </w:rPr>
        <w:t xml:space="preserve">The recommendation is that these tests are completed prior to the student teaching semester.  </w:t>
      </w:r>
    </w:p>
    <w:p w14:paraId="6E4D565C" w14:textId="4F9E670E" w:rsidR="0070395F" w:rsidRPr="0070395F" w:rsidRDefault="0021581B" w:rsidP="00AD45F6">
      <w:pPr>
        <w:rPr>
          <w:rFonts w:ascii="Garamond" w:hAnsi="Garamond"/>
          <w:sz w:val="36"/>
          <w:szCs w:val="36"/>
        </w:rPr>
      </w:pPr>
      <w:r w:rsidRPr="0070395F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152B8" wp14:editId="6C61199B">
                <wp:simplePos x="0" y="0"/>
                <wp:positionH relativeFrom="column">
                  <wp:posOffset>4876800</wp:posOffset>
                </wp:positionH>
                <wp:positionV relativeFrom="paragraph">
                  <wp:posOffset>3069590</wp:posOffset>
                </wp:positionV>
                <wp:extent cx="1571625" cy="247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D6CD2" w14:textId="73D66CBB" w:rsidR="00D943BA" w:rsidRPr="00D943BA" w:rsidRDefault="0021581B" w:rsidP="00D943BA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October</w:t>
                            </w:r>
                            <w:r w:rsidR="00D943BA" w:rsidRPr="00D943B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152B8" id="Rectangle 4" o:spid="_x0000_s1026" style="position:absolute;margin-left:384pt;margin-top:241.7pt;width:123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" filled="f" stroked="f" strokeweight="1pt">
                <v:textbox>
                  <w:txbxContent>
                    <w:p w14:paraId="74BD6CD2" w14:textId="73D66CBB" w:rsidR="00D943BA" w:rsidRPr="00D943BA" w:rsidRDefault="0021581B" w:rsidP="00D943BA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October</w:t>
                      </w:r>
                      <w:r w:rsidR="00D943BA" w:rsidRPr="00D943BA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202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D45F6">
        <w:rPr>
          <w:rFonts w:ascii="Garamond" w:hAnsi="Garamond"/>
          <w:b/>
          <w:bCs/>
          <w:sz w:val="24"/>
          <w:szCs w:val="24"/>
        </w:rPr>
        <w:t>*</w:t>
      </w:r>
      <w:r w:rsidR="003961E8">
        <w:rPr>
          <w:rFonts w:ascii="Garamond" w:hAnsi="Garamond"/>
          <w:b/>
          <w:bCs/>
          <w:sz w:val="24"/>
          <w:szCs w:val="24"/>
        </w:rPr>
        <w:t>The Pennsylvania teaching certification application will be completed</w:t>
      </w:r>
      <w:r w:rsidR="0070395F" w:rsidRPr="00FF1E67">
        <w:rPr>
          <w:rFonts w:ascii="Garamond" w:hAnsi="Garamond"/>
          <w:b/>
          <w:bCs/>
          <w:sz w:val="24"/>
          <w:szCs w:val="24"/>
        </w:rPr>
        <w:t xml:space="preserve"> during the last month of </w:t>
      </w:r>
      <w:r w:rsidR="003961E8">
        <w:rPr>
          <w:rFonts w:ascii="Garamond" w:hAnsi="Garamond"/>
          <w:b/>
          <w:bCs/>
          <w:sz w:val="24"/>
          <w:szCs w:val="24"/>
        </w:rPr>
        <w:t>the</w:t>
      </w:r>
      <w:r w:rsidR="0070395F" w:rsidRPr="00FF1E67">
        <w:rPr>
          <w:rFonts w:ascii="Garamond" w:hAnsi="Garamond"/>
          <w:b/>
          <w:bCs/>
          <w:sz w:val="24"/>
          <w:szCs w:val="24"/>
        </w:rPr>
        <w:t xml:space="preserve"> student teaching semester.  The timeframe is approximately 6-8 weeks after grades have been conferred to receive your </w:t>
      </w:r>
      <w:r w:rsidR="003961E8">
        <w:rPr>
          <w:rFonts w:ascii="Garamond" w:hAnsi="Garamond"/>
          <w:b/>
          <w:bCs/>
          <w:sz w:val="24"/>
          <w:szCs w:val="24"/>
        </w:rPr>
        <w:t xml:space="preserve">Pennsylvania teaching </w:t>
      </w:r>
      <w:r w:rsidR="0070395F" w:rsidRPr="00FF1E67">
        <w:rPr>
          <w:rFonts w:ascii="Garamond" w:hAnsi="Garamond"/>
          <w:b/>
          <w:bCs/>
          <w:sz w:val="24"/>
          <w:szCs w:val="24"/>
        </w:rPr>
        <w:t>certificate.</w:t>
      </w:r>
    </w:p>
    <w:sectPr w:rsidR="0070395F" w:rsidRPr="0070395F" w:rsidSect="0070395F">
      <w:footerReference w:type="default" r:id="rId9"/>
      <w:pgSz w:w="12240" w:h="15840"/>
      <w:pgMar w:top="153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4A39" w14:textId="77777777" w:rsidR="00D943BA" w:rsidRDefault="00D943BA" w:rsidP="00D943BA">
      <w:pPr>
        <w:spacing w:after="0" w:line="240" w:lineRule="auto"/>
      </w:pPr>
      <w:r>
        <w:separator/>
      </w:r>
    </w:p>
  </w:endnote>
  <w:endnote w:type="continuationSeparator" w:id="0">
    <w:p w14:paraId="32457ECA" w14:textId="77777777" w:rsidR="00D943BA" w:rsidRDefault="00D943BA" w:rsidP="00D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253D" w14:textId="5AE82702" w:rsidR="00D943BA" w:rsidRDefault="00D94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346F" w14:textId="77777777" w:rsidR="00D943BA" w:rsidRDefault="00D943BA" w:rsidP="00D943BA">
      <w:pPr>
        <w:spacing w:after="0" w:line="240" w:lineRule="auto"/>
      </w:pPr>
      <w:r>
        <w:separator/>
      </w:r>
    </w:p>
  </w:footnote>
  <w:footnote w:type="continuationSeparator" w:id="0">
    <w:p w14:paraId="7B6D637A" w14:textId="77777777" w:rsidR="00D943BA" w:rsidRDefault="00D943BA" w:rsidP="00D9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7728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87B89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61233">
    <w:abstractNumId w:val="0"/>
  </w:num>
  <w:num w:numId="2" w16cid:durableId="557669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C"/>
    <w:rsid w:val="000B076B"/>
    <w:rsid w:val="001C47D8"/>
    <w:rsid w:val="002002E4"/>
    <w:rsid w:val="0021581B"/>
    <w:rsid w:val="002A6B68"/>
    <w:rsid w:val="002A7F8C"/>
    <w:rsid w:val="002E5F10"/>
    <w:rsid w:val="003961E8"/>
    <w:rsid w:val="0053226C"/>
    <w:rsid w:val="00606FEC"/>
    <w:rsid w:val="00614C81"/>
    <w:rsid w:val="0070395F"/>
    <w:rsid w:val="007A57CA"/>
    <w:rsid w:val="008A6CD0"/>
    <w:rsid w:val="00A84440"/>
    <w:rsid w:val="00AD45F6"/>
    <w:rsid w:val="00C70634"/>
    <w:rsid w:val="00C92ED6"/>
    <w:rsid w:val="00D943BA"/>
    <w:rsid w:val="00EE7CB6"/>
    <w:rsid w:val="00F65EEE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9D53"/>
  <w15:chartTrackingRefBased/>
  <w15:docId w15:val="{3395798B-3FDF-44C6-BDBD-80F7446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BA"/>
  </w:style>
  <w:style w:type="paragraph" w:styleId="Footer">
    <w:name w:val="footer"/>
    <w:basedOn w:val="Normal"/>
    <w:link w:val="Foot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BA"/>
  </w:style>
  <w:style w:type="character" w:styleId="Hyperlink">
    <w:name w:val="Hyperlink"/>
    <w:basedOn w:val="DefaultParagraphFont"/>
    <w:uiPriority w:val="99"/>
    <w:unhideWhenUsed/>
    <w:rsid w:val="00200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raxis/regis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Claar, Candace</dc:creator>
  <cp:keywords/>
  <dc:description/>
  <cp:lastModifiedBy>Claar, Candace</cp:lastModifiedBy>
  <cp:revision>4</cp:revision>
  <cp:lastPrinted>2021-11-02T18:48:00Z</cp:lastPrinted>
  <dcterms:created xsi:type="dcterms:W3CDTF">2022-10-07T18:02:00Z</dcterms:created>
  <dcterms:modified xsi:type="dcterms:W3CDTF">2022-10-07T18:31:00Z</dcterms:modified>
</cp:coreProperties>
</file>